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F5244A" w:rsidRPr="00B60B3E" w:rsidRDefault="00011072" w:rsidP="00486F44">
      <w:pPr>
        <w:ind w:left="3686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9823BE" w:rsidRDefault="009823BE" w:rsidP="002007F3">
      <w:pPr>
        <w:pStyle w:val="Default"/>
        <w:jc w:val="right"/>
        <w:rPr>
          <w:rFonts w:asciiTheme="minorHAnsi" w:hAnsiTheme="minorHAnsi" w:cstheme="minorHAnsi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F5244A" w:rsidRPr="00B60B3E" w:rsidRDefault="00F5244A" w:rsidP="001D081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9823BE">
        <w:rPr>
          <w:rFonts w:asciiTheme="minorHAnsi" w:hAnsiTheme="minorHAnsi" w:cstheme="minorHAnsi"/>
        </w:rPr>
        <w:t xml:space="preserve"> </w:t>
      </w:r>
      <w:r w:rsidR="00A757DA">
        <w:rPr>
          <w:rFonts w:asciiTheme="minorHAnsi" w:hAnsiTheme="minorHAnsi" w:cstheme="minorHAnsi"/>
        </w:rPr>
        <w:t>22/6/17</w:t>
      </w:r>
      <w:bookmarkStart w:id="0" w:name="_GoBack"/>
      <w:bookmarkEnd w:id="0"/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Pr="009823BE" w:rsidRDefault="00C0363C" w:rsidP="00055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eastAsia="Times New Roman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</w:rPr>
        <w:t>Un decreto del Giudice del lavoro sancisce la linearità di un provvedimento dell’Asp di Agrigento rigettando il ricorso presentato dal sindacato</w:t>
      </w:r>
      <w:r w:rsidR="00A757DA">
        <w:rPr>
          <w:rFonts w:asciiTheme="minorHAnsi" w:hAnsiTheme="minorHAnsi" w:cstheme="minorHAnsi"/>
          <w:b/>
        </w:rPr>
        <w:t xml:space="preserve"> </w:t>
      </w:r>
      <w:proofErr w:type="spellStart"/>
      <w:r w:rsidR="00A757DA">
        <w:rPr>
          <w:rFonts w:asciiTheme="minorHAnsi" w:hAnsiTheme="minorHAnsi" w:cstheme="minorHAnsi"/>
          <w:b/>
        </w:rPr>
        <w:t>Nursind</w:t>
      </w:r>
      <w:proofErr w:type="spellEnd"/>
    </w:p>
    <w:p w:rsidR="000A44DF" w:rsidRPr="00062A51" w:rsidRDefault="000A44DF" w:rsidP="000A44DF">
      <w:pPr>
        <w:spacing w:line="360" w:lineRule="auto"/>
        <w:jc w:val="both"/>
        <w:rPr>
          <w:rFonts w:asciiTheme="minorHAnsi" w:eastAsia="Times New Roman" w:hAnsiTheme="minorHAnsi" w:cstheme="minorHAnsi"/>
          <w:sz w:val="16"/>
          <w:szCs w:val="16"/>
          <w:lang w:eastAsia="it-IT"/>
        </w:rPr>
      </w:pPr>
    </w:p>
    <w:p w:rsidR="009823BE" w:rsidRDefault="009823BE" w:rsidP="009823BE">
      <w:pPr>
        <w:spacing w:line="360" w:lineRule="auto"/>
        <w:jc w:val="both"/>
        <w:rPr>
          <w:rFonts w:asciiTheme="minorHAnsi" w:hAnsiTheme="minorHAnsi" w:cstheme="minorHAnsi"/>
        </w:rPr>
      </w:pPr>
    </w:p>
    <w:p w:rsidR="009823BE" w:rsidRPr="009823BE" w:rsidRDefault="009D5C86" w:rsidP="009823B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Giudice del l</w:t>
      </w:r>
      <w:r w:rsidR="0037137E">
        <w:rPr>
          <w:rFonts w:asciiTheme="minorHAnsi" w:hAnsiTheme="minorHAnsi" w:cstheme="minorHAnsi"/>
        </w:rPr>
        <w:t xml:space="preserve">avoro del Tribunale di Agrigento, con proprio decreto dello scorso venti giugno, ha rigettato, ritenendolo infondato, un ricorso presentato dalla sezione agrigentina del </w:t>
      </w:r>
      <w:proofErr w:type="spellStart"/>
      <w:r w:rsidR="0037137E">
        <w:rPr>
          <w:rFonts w:asciiTheme="minorHAnsi" w:hAnsiTheme="minorHAnsi" w:cstheme="minorHAnsi"/>
        </w:rPr>
        <w:t>Nursind</w:t>
      </w:r>
      <w:proofErr w:type="spellEnd"/>
      <w:r w:rsidR="0037137E">
        <w:rPr>
          <w:rFonts w:asciiTheme="minorHAnsi" w:hAnsiTheme="minorHAnsi" w:cstheme="minorHAnsi"/>
        </w:rPr>
        <w:t>, il sindacato delle professioni infermieristiche, contro l’Azienda sanitaria provinciale di Agrigento. Nello specifico la sigla sindacale si era appellata all’</w:t>
      </w:r>
      <w:r w:rsidR="009927C4">
        <w:rPr>
          <w:rFonts w:asciiTheme="minorHAnsi" w:hAnsiTheme="minorHAnsi" w:cstheme="minorHAnsi"/>
        </w:rPr>
        <w:t>autorità giudiziaria affinché</w:t>
      </w:r>
      <w:r w:rsidR="0037137E">
        <w:rPr>
          <w:rFonts w:asciiTheme="minorHAnsi" w:hAnsiTheme="minorHAnsi" w:cstheme="minorHAnsi"/>
        </w:rPr>
        <w:t xml:space="preserve"> venisse dichiarata l’</w:t>
      </w:r>
      <w:proofErr w:type="spellStart"/>
      <w:r w:rsidR="009927C4">
        <w:rPr>
          <w:rFonts w:asciiTheme="minorHAnsi" w:hAnsiTheme="minorHAnsi" w:cstheme="minorHAnsi"/>
        </w:rPr>
        <w:t>antisindacalità</w:t>
      </w:r>
      <w:proofErr w:type="spellEnd"/>
      <w:r w:rsidR="009927C4">
        <w:rPr>
          <w:rFonts w:asciiTheme="minorHAnsi" w:hAnsiTheme="minorHAnsi" w:cstheme="minorHAnsi"/>
        </w:rPr>
        <w:t xml:space="preserve"> del trasferimento disposto dall’azienda lo scorso mese di dicembre nei confronti di un infermiere in servizio presso il presidio ospedaliero “Barone Lombardo” di Canicattì. Nella contestazione il </w:t>
      </w:r>
      <w:proofErr w:type="spellStart"/>
      <w:r w:rsidR="009927C4">
        <w:rPr>
          <w:rFonts w:asciiTheme="minorHAnsi" w:hAnsiTheme="minorHAnsi" w:cstheme="minorHAnsi"/>
        </w:rPr>
        <w:t>Nursind</w:t>
      </w:r>
      <w:proofErr w:type="spellEnd"/>
      <w:r w:rsidR="009927C4">
        <w:rPr>
          <w:rFonts w:asciiTheme="minorHAnsi" w:hAnsiTheme="minorHAnsi" w:cstheme="minorHAnsi"/>
        </w:rPr>
        <w:t xml:space="preserve"> chiedeva la rimozione degli effetti del provvedimento in quanto lo stesso era stato disposto senza il preventivo nulla osta dell’</w:t>
      </w:r>
      <w:r>
        <w:rPr>
          <w:rFonts w:asciiTheme="minorHAnsi" w:hAnsiTheme="minorHAnsi" w:cstheme="minorHAnsi"/>
        </w:rPr>
        <w:t>organizzazione sindacale</w:t>
      </w:r>
      <w:r w:rsidR="009927C4">
        <w:rPr>
          <w:rFonts w:asciiTheme="minorHAnsi" w:hAnsiTheme="minorHAnsi" w:cstheme="minorHAnsi"/>
        </w:rPr>
        <w:t xml:space="preserve"> previsto dall’ar</w:t>
      </w:r>
      <w:r>
        <w:rPr>
          <w:rFonts w:asciiTheme="minorHAnsi" w:hAnsiTheme="minorHAnsi" w:cstheme="minorHAnsi"/>
        </w:rPr>
        <w:t>ticolo 22 della legge 300/1970 quando, come nel caso del</w:t>
      </w:r>
      <w:r w:rsidR="009927C4">
        <w:rPr>
          <w:rFonts w:asciiTheme="minorHAnsi" w:hAnsiTheme="minorHAnsi" w:cstheme="minorHAnsi"/>
        </w:rPr>
        <w:t xml:space="preserve">l’infermiere </w:t>
      </w:r>
      <w:r>
        <w:rPr>
          <w:rFonts w:asciiTheme="minorHAnsi" w:hAnsiTheme="minorHAnsi" w:cstheme="minorHAnsi"/>
        </w:rPr>
        <w:t>in questione, il destinatario sia un componente della Rappresentanza Sindacale Aziendale (</w:t>
      </w:r>
      <w:proofErr w:type="spellStart"/>
      <w:r>
        <w:rPr>
          <w:rFonts w:asciiTheme="minorHAnsi" w:hAnsiTheme="minorHAnsi" w:cstheme="minorHAnsi"/>
        </w:rPr>
        <w:t>RSA</w:t>
      </w:r>
      <w:proofErr w:type="spellEnd"/>
      <w:r>
        <w:rPr>
          <w:rFonts w:asciiTheme="minorHAnsi" w:hAnsiTheme="minorHAnsi" w:cstheme="minorHAnsi"/>
        </w:rPr>
        <w:t xml:space="preserve">). Ebbene, entrando nel merito, il Giudice del lavoro ha considerato inammissibile l’istanza visto che, presso l’Azienda sanitaria provinciale di Agrigento, la presenza del sindacato nel luogo di lavoro è garantita dalla RSU, cioè dalla Rappresentanza Sindacale Unitaria che, a differenza della </w:t>
      </w:r>
      <w:proofErr w:type="spellStart"/>
      <w:r>
        <w:rPr>
          <w:rFonts w:asciiTheme="minorHAnsi" w:hAnsiTheme="minorHAnsi" w:cstheme="minorHAnsi"/>
        </w:rPr>
        <w:t>RSA</w:t>
      </w:r>
      <w:proofErr w:type="spellEnd"/>
      <w:r>
        <w:rPr>
          <w:rFonts w:asciiTheme="minorHAnsi" w:hAnsiTheme="minorHAnsi" w:cstheme="minorHAnsi"/>
        </w:rPr>
        <w:t>, è composta da membri eletti dai lavoratori e non nominati direttamente dall’orga</w:t>
      </w:r>
      <w:r w:rsidR="00C0363C">
        <w:rPr>
          <w:rFonts w:asciiTheme="minorHAnsi" w:hAnsiTheme="minorHAnsi" w:cstheme="minorHAnsi"/>
        </w:rPr>
        <w:t xml:space="preserve">nizzazione sindacale. Proprio della RSU, i cui componenti “subentrano” ai dirigenti delle </w:t>
      </w:r>
      <w:proofErr w:type="spellStart"/>
      <w:r w:rsidR="00C0363C">
        <w:rPr>
          <w:rFonts w:asciiTheme="minorHAnsi" w:hAnsiTheme="minorHAnsi" w:cstheme="minorHAnsi"/>
        </w:rPr>
        <w:t>RSA</w:t>
      </w:r>
      <w:proofErr w:type="spellEnd"/>
      <w:r w:rsidR="00C0363C">
        <w:rPr>
          <w:rFonts w:asciiTheme="minorHAnsi" w:hAnsiTheme="minorHAnsi" w:cstheme="minorHAnsi"/>
        </w:rPr>
        <w:t xml:space="preserve"> nella titolarità di diritti e tutele,</w:t>
      </w:r>
      <w:r>
        <w:rPr>
          <w:rFonts w:asciiTheme="minorHAnsi" w:hAnsiTheme="minorHAnsi" w:cstheme="minorHAnsi"/>
        </w:rPr>
        <w:t xml:space="preserve"> l’infermiere oggett</w:t>
      </w:r>
      <w:r w:rsidR="00C0363C">
        <w:rPr>
          <w:rFonts w:asciiTheme="minorHAnsi" w:hAnsiTheme="minorHAnsi" w:cstheme="minorHAnsi"/>
        </w:rPr>
        <w:t xml:space="preserve">o di trasferimento non fa parte (a differenza di altri esponenti del </w:t>
      </w:r>
      <w:proofErr w:type="spellStart"/>
      <w:r w:rsidR="00C0363C">
        <w:rPr>
          <w:rFonts w:asciiTheme="minorHAnsi" w:hAnsiTheme="minorHAnsi" w:cstheme="minorHAnsi"/>
        </w:rPr>
        <w:t>Nursind</w:t>
      </w:r>
      <w:proofErr w:type="spellEnd"/>
      <w:r w:rsidR="00C0363C">
        <w:rPr>
          <w:rFonts w:asciiTheme="minorHAnsi" w:hAnsiTheme="minorHAnsi" w:cstheme="minorHAnsi"/>
        </w:rPr>
        <w:t xml:space="preserve">) e ciò, di fatto, delegittima l’istanza del ricorrente. Oltre al rigetto del ricorso la </w:t>
      </w:r>
      <w:r w:rsidR="00C0363C">
        <w:rPr>
          <w:rFonts w:asciiTheme="minorHAnsi" w:hAnsiTheme="minorHAnsi" w:cstheme="minorHAnsi"/>
        </w:rPr>
        <w:t xml:space="preserve">sezione agrigentina del </w:t>
      </w:r>
      <w:proofErr w:type="spellStart"/>
      <w:r w:rsidR="00C0363C">
        <w:rPr>
          <w:rFonts w:asciiTheme="minorHAnsi" w:hAnsiTheme="minorHAnsi" w:cstheme="minorHAnsi"/>
        </w:rPr>
        <w:t>Nursind</w:t>
      </w:r>
      <w:proofErr w:type="spellEnd"/>
      <w:r w:rsidR="00C0363C">
        <w:rPr>
          <w:rFonts w:asciiTheme="minorHAnsi" w:hAnsiTheme="minorHAnsi" w:cstheme="minorHAnsi"/>
        </w:rPr>
        <w:t xml:space="preserve"> è stata quindi condannata anche al pagamento delle spese di lite in favore dell’Azienda sanitaria provinciale di Agrigento.</w:t>
      </w:r>
      <w:r w:rsidR="009927C4">
        <w:rPr>
          <w:rFonts w:asciiTheme="minorHAnsi" w:hAnsiTheme="minorHAnsi" w:cstheme="minorHAnsi"/>
        </w:rPr>
        <w:t xml:space="preserve"> </w:t>
      </w:r>
    </w:p>
    <w:p w:rsidR="009823BE" w:rsidRDefault="009823BE" w:rsidP="007C2D6B">
      <w:pPr>
        <w:pStyle w:val="Default"/>
        <w:ind w:firstLine="720"/>
        <w:jc w:val="right"/>
      </w:pP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486F44">
      <w:headerReference w:type="default" r:id="rId9"/>
      <w:footerReference w:type="default" r:id="rId10"/>
      <w:pgSz w:w="11907" w:h="16839" w:code="9"/>
      <w:pgMar w:top="993" w:right="1134" w:bottom="284" w:left="1134" w:header="720" w:footer="68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C86" w:rsidRDefault="00BC1C86">
      <w:r>
        <w:separator/>
      </w:r>
    </w:p>
  </w:endnote>
  <w:endnote w:type="continuationSeparator" w:id="0">
    <w:p w:rsidR="00BC1C86" w:rsidRDefault="00BC1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C86" w:rsidRDefault="00BC1C86">
      <w:r>
        <w:separator/>
      </w:r>
    </w:p>
  </w:footnote>
  <w:footnote w:type="continuationSeparator" w:id="0">
    <w:p w:rsidR="00BC1C86" w:rsidRDefault="00BC1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2133C"/>
    <w:multiLevelType w:val="multilevel"/>
    <w:tmpl w:val="4576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0E1A"/>
    <w:multiLevelType w:val="multilevel"/>
    <w:tmpl w:val="3E28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270E3"/>
    <w:multiLevelType w:val="multilevel"/>
    <w:tmpl w:val="19C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9E3C7F"/>
    <w:multiLevelType w:val="multilevel"/>
    <w:tmpl w:val="384E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8D"/>
    <w:rsid w:val="000210E7"/>
    <w:rsid w:val="00026AA9"/>
    <w:rsid w:val="000536DA"/>
    <w:rsid w:val="000556EF"/>
    <w:rsid w:val="00062A51"/>
    <w:rsid w:val="00062CE8"/>
    <w:rsid w:val="00081984"/>
    <w:rsid w:val="00084FB9"/>
    <w:rsid w:val="00090FF5"/>
    <w:rsid w:val="00092ADA"/>
    <w:rsid w:val="00094A34"/>
    <w:rsid w:val="000A157B"/>
    <w:rsid w:val="000A1BEE"/>
    <w:rsid w:val="000A44DF"/>
    <w:rsid w:val="000B009F"/>
    <w:rsid w:val="000B13DC"/>
    <w:rsid w:val="000B5DF1"/>
    <w:rsid w:val="000C1377"/>
    <w:rsid w:val="000D7869"/>
    <w:rsid w:val="000F1559"/>
    <w:rsid w:val="000F2A27"/>
    <w:rsid w:val="000F62B1"/>
    <w:rsid w:val="000F76C6"/>
    <w:rsid w:val="0010073C"/>
    <w:rsid w:val="0010107D"/>
    <w:rsid w:val="0010575A"/>
    <w:rsid w:val="00125106"/>
    <w:rsid w:val="001408DD"/>
    <w:rsid w:val="0014435E"/>
    <w:rsid w:val="0014770C"/>
    <w:rsid w:val="00151F6D"/>
    <w:rsid w:val="00152307"/>
    <w:rsid w:val="00155AEE"/>
    <w:rsid w:val="00156784"/>
    <w:rsid w:val="00157233"/>
    <w:rsid w:val="001603B7"/>
    <w:rsid w:val="00161C35"/>
    <w:rsid w:val="001645BF"/>
    <w:rsid w:val="0018734B"/>
    <w:rsid w:val="00190648"/>
    <w:rsid w:val="0019378A"/>
    <w:rsid w:val="00196F78"/>
    <w:rsid w:val="001B56C0"/>
    <w:rsid w:val="001B6A23"/>
    <w:rsid w:val="001B7631"/>
    <w:rsid w:val="001C04DD"/>
    <w:rsid w:val="001C5D0C"/>
    <w:rsid w:val="001D0816"/>
    <w:rsid w:val="001D1771"/>
    <w:rsid w:val="001E1D04"/>
    <w:rsid w:val="001E2A8F"/>
    <w:rsid w:val="001E2C49"/>
    <w:rsid w:val="001E5E59"/>
    <w:rsid w:val="001E7A41"/>
    <w:rsid w:val="001F41B3"/>
    <w:rsid w:val="001F7F0E"/>
    <w:rsid w:val="002007F3"/>
    <w:rsid w:val="002070AF"/>
    <w:rsid w:val="00215C22"/>
    <w:rsid w:val="002277FD"/>
    <w:rsid w:val="00227E01"/>
    <w:rsid w:val="00231769"/>
    <w:rsid w:val="002322A1"/>
    <w:rsid w:val="002324C0"/>
    <w:rsid w:val="00247032"/>
    <w:rsid w:val="002513B8"/>
    <w:rsid w:val="00263E8F"/>
    <w:rsid w:val="002665FF"/>
    <w:rsid w:val="00266F83"/>
    <w:rsid w:val="00283E81"/>
    <w:rsid w:val="00285206"/>
    <w:rsid w:val="00293365"/>
    <w:rsid w:val="002937B6"/>
    <w:rsid w:val="002A554A"/>
    <w:rsid w:val="002B7AB8"/>
    <w:rsid w:val="002F27D9"/>
    <w:rsid w:val="00301941"/>
    <w:rsid w:val="00324983"/>
    <w:rsid w:val="00327F8B"/>
    <w:rsid w:val="00337FE0"/>
    <w:rsid w:val="00360642"/>
    <w:rsid w:val="00370226"/>
    <w:rsid w:val="00370565"/>
    <w:rsid w:val="0037137E"/>
    <w:rsid w:val="0037383E"/>
    <w:rsid w:val="00377C1B"/>
    <w:rsid w:val="00391792"/>
    <w:rsid w:val="00396E52"/>
    <w:rsid w:val="003A49D3"/>
    <w:rsid w:val="003B3012"/>
    <w:rsid w:val="003B77D5"/>
    <w:rsid w:val="003C0C0B"/>
    <w:rsid w:val="003D1F7E"/>
    <w:rsid w:val="003D60D1"/>
    <w:rsid w:val="003E3C36"/>
    <w:rsid w:val="003F0202"/>
    <w:rsid w:val="003F724C"/>
    <w:rsid w:val="00404954"/>
    <w:rsid w:val="00407D04"/>
    <w:rsid w:val="0041326D"/>
    <w:rsid w:val="00420717"/>
    <w:rsid w:val="00424C29"/>
    <w:rsid w:val="00426A03"/>
    <w:rsid w:val="0043034E"/>
    <w:rsid w:val="004470FC"/>
    <w:rsid w:val="0045597A"/>
    <w:rsid w:val="00486F44"/>
    <w:rsid w:val="004874FB"/>
    <w:rsid w:val="004930A7"/>
    <w:rsid w:val="004A497C"/>
    <w:rsid w:val="004A626F"/>
    <w:rsid w:val="004A76F9"/>
    <w:rsid w:val="004B09A6"/>
    <w:rsid w:val="004B1F12"/>
    <w:rsid w:val="004B5450"/>
    <w:rsid w:val="004B6CC1"/>
    <w:rsid w:val="004F013C"/>
    <w:rsid w:val="004F6AE1"/>
    <w:rsid w:val="005145F4"/>
    <w:rsid w:val="00520D16"/>
    <w:rsid w:val="00535789"/>
    <w:rsid w:val="00552CB8"/>
    <w:rsid w:val="00574675"/>
    <w:rsid w:val="00596118"/>
    <w:rsid w:val="005A6584"/>
    <w:rsid w:val="005C10B2"/>
    <w:rsid w:val="005F4A63"/>
    <w:rsid w:val="006005C9"/>
    <w:rsid w:val="00621944"/>
    <w:rsid w:val="00621EBC"/>
    <w:rsid w:val="0062605B"/>
    <w:rsid w:val="00626B79"/>
    <w:rsid w:val="00630145"/>
    <w:rsid w:val="00631017"/>
    <w:rsid w:val="00642F4E"/>
    <w:rsid w:val="00647502"/>
    <w:rsid w:val="00663E39"/>
    <w:rsid w:val="00670588"/>
    <w:rsid w:val="00672983"/>
    <w:rsid w:val="00692311"/>
    <w:rsid w:val="0069798A"/>
    <w:rsid w:val="006A54AD"/>
    <w:rsid w:val="006B10BA"/>
    <w:rsid w:val="006C1374"/>
    <w:rsid w:val="006C142C"/>
    <w:rsid w:val="006C5550"/>
    <w:rsid w:val="006D6B72"/>
    <w:rsid w:val="006E7617"/>
    <w:rsid w:val="006F44D9"/>
    <w:rsid w:val="006F6028"/>
    <w:rsid w:val="007128BD"/>
    <w:rsid w:val="00712C98"/>
    <w:rsid w:val="00714F82"/>
    <w:rsid w:val="00715A6F"/>
    <w:rsid w:val="0071626D"/>
    <w:rsid w:val="00720E0D"/>
    <w:rsid w:val="00731AAD"/>
    <w:rsid w:val="00733389"/>
    <w:rsid w:val="00735950"/>
    <w:rsid w:val="00737C40"/>
    <w:rsid w:val="0074294E"/>
    <w:rsid w:val="00746515"/>
    <w:rsid w:val="007621B3"/>
    <w:rsid w:val="00782FA5"/>
    <w:rsid w:val="00785964"/>
    <w:rsid w:val="0079601A"/>
    <w:rsid w:val="0079768F"/>
    <w:rsid w:val="007A3B17"/>
    <w:rsid w:val="007B15BE"/>
    <w:rsid w:val="007B4C08"/>
    <w:rsid w:val="007B65F8"/>
    <w:rsid w:val="007B79E5"/>
    <w:rsid w:val="007C2D6B"/>
    <w:rsid w:val="007E0FD9"/>
    <w:rsid w:val="007F4F59"/>
    <w:rsid w:val="007F5D1D"/>
    <w:rsid w:val="00803018"/>
    <w:rsid w:val="00803155"/>
    <w:rsid w:val="00817A37"/>
    <w:rsid w:val="008361E7"/>
    <w:rsid w:val="00841D3D"/>
    <w:rsid w:val="00843471"/>
    <w:rsid w:val="00852E1D"/>
    <w:rsid w:val="00861C48"/>
    <w:rsid w:val="0087086C"/>
    <w:rsid w:val="00873818"/>
    <w:rsid w:val="00881A61"/>
    <w:rsid w:val="00886E33"/>
    <w:rsid w:val="008921CE"/>
    <w:rsid w:val="008A5396"/>
    <w:rsid w:val="008B1BAF"/>
    <w:rsid w:val="008B7375"/>
    <w:rsid w:val="008C2FEB"/>
    <w:rsid w:val="008D04D5"/>
    <w:rsid w:val="008E3A10"/>
    <w:rsid w:val="008E681F"/>
    <w:rsid w:val="008F121A"/>
    <w:rsid w:val="00900151"/>
    <w:rsid w:val="00903AB6"/>
    <w:rsid w:val="00954A2C"/>
    <w:rsid w:val="009675B7"/>
    <w:rsid w:val="009703A6"/>
    <w:rsid w:val="009705E3"/>
    <w:rsid w:val="009823BE"/>
    <w:rsid w:val="0098747B"/>
    <w:rsid w:val="0099206F"/>
    <w:rsid w:val="009925FC"/>
    <w:rsid w:val="009927C4"/>
    <w:rsid w:val="00997FAB"/>
    <w:rsid w:val="009A41C4"/>
    <w:rsid w:val="009A6C50"/>
    <w:rsid w:val="009D5553"/>
    <w:rsid w:val="009D5C86"/>
    <w:rsid w:val="009D6B03"/>
    <w:rsid w:val="009E37C4"/>
    <w:rsid w:val="009E3BCD"/>
    <w:rsid w:val="009E6BDA"/>
    <w:rsid w:val="009F161E"/>
    <w:rsid w:val="009F1FBE"/>
    <w:rsid w:val="00A05DCF"/>
    <w:rsid w:val="00A064E3"/>
    <w:rsid w:val="00A205F7"/>
    <w:rsid w:val="00A21A98"/>
    <w:rsid w:val="00A25128"/>
    <w:rsid w:val="00A328DF"/>
    <w:rsid w:val="00A4699C"/>
    <w:rsid w:val="00A66538"/>
    <w:rsid w:val="00A74099"/>
    <w:rsid w:val="00A757DA"/>
    <w:rsid w:val="00A7580F"/>
    <w:rsid w:val="00A7783D"/>
    <w:rsid w:val="00A80162"/>
    <w:rsid w:val="00AA57E1"/>
    <w:rsid w:val="00AD5FFB"/>
    <w:rsid w:val="00AF6628"/>
    <w:rsid w:val="00B00FE6"/>
    <w:rsid w:val="00B05BB1"/>
    <w:rsid w:val="00B07BFA"/>
    <w:rsid w:val="00B17C9C"/>
    <w:rsid w:val="00B246EB"/>
    <w:rsid w:val="00B27D1E"/>
    <w:rsid w:val="00B33D05"/>
    <w:rsid w:val="00B37517"/>
    <w:rsid w:val="00B51F5D"/>
    <w:rsid w:val="00B550DD"/>
    <w:rsid w:val="00B60B3E"/>
    <w:rsid w:val="00B64A6B"/>
    <w:rsid w:val="00B70B58"/>
    <w:rsid w:val="00B74B68"/>
    <w:rsid w:val="00B8258B"/>
    <w:rsid w:val="00B93DF6"/>
    <w:rsid w:val="00B9495D"/>
    <w:rsid w:val="00B96E97"/>
    <w:rsid w:val="00BC1C86"/>
    <w:rsid w:val="00BE399B"/>
    <w:rsid w:val="00BF3C35"/>
    <w:rsid w:val="00BF77C9"/>
    <w:rsid w:val="00C0363C"/>
    <w:rsid w:val="00C051EE"/>
    <w:rsid w:val="00C13D86"/>
    <w:rsid w:val="00C15B3F"/>
    <w:rsid w:val="00C22DD8"/>
    <w:rsid w:val="00C233A1"/>
    <w:rsid w:val="00C260A7"/>
    <w:rsid w:val="00C35226"/>
    <w:rsid w:val="00C42872"/>
    <w:rsid w:val="00C4292F"/>
    <w:rsid w:val="00C43A1D"/>
    <w:rsid w:val="00C45D4A"/>
    <w:rsid w:val="00C55BEA"/>
    <w:rsid w:val="00C575AF"/>
    <w:rsid w:val="00C63AA8"/>
    <w:rsid w:val="00C676C8"/>
    <w:rsid w:val="00C92E5F"/>
    <w:rsid w:val="00C93FA9"/>
    <w:rsid w:val="00C964D8"/>
    <w:rsid w:val="00C96E9A"/>
    <w:rsid w:val="00CB0B03"/>
    <w:rsid w:val="00CC0C45"/>
    <w:rsid w:val="00CD23E4"/>
    <w:rsid w:val="00CE58A6"/>
    <w:rsid w:val="00CF4731"/>
    <w:rsid w:val="00D01BC7"/>
    <w:rsid w:val="00D051DC"/>
    <w:rsid w:val="00D077C5"/>
    <w:rsid w:val="00D07E03"/>
    <w:rsid w:val="00D10D89"/>
    <w:rsid w:val="00D1524B"/>
    <w:rsid w:val="00D154CE"/>
    <w:rsid w:val="00D37FD0"/>
    <w:rsid w:val="00D4231C"/>
    <w:rsid w:val="00D64AB8"/>
    <w:rsid w:val="00D76332"/>
    <w:rsid w:val="00D7680A"/>
    <w:rsid w:val="00D92361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011FB"/>
    <w:rsid w:val="00E267A5"/>
    <w:rsid w:val="00E3360D"/>
    <w:rsid w:val="00E34151"/>
    <w:rsid w:val="00E34369"/>
    <w:rsid w:val="00E504F2"/>
    <w:rsid w:val="00E7047B"/>
    <w:rsid w:val="00E93843"/>
    <w:rsid w:val="00EA7967"/>
    <w:rsid w:val="00EB0675"/>
    <w:rsid w:val="00ED131C"/>
    <w:rsid w:val="00ED274A"/>
    <w:rsid w:val="00ED4F1C"/>
    <w:rsid w:val="00EE70D1"/>
    <w:rsid w:val="00EF0674"/>
    <w:rsid w:val="00EF3E68"/>
    <w:rsid w:val="00EF6247"/>
    <w:rsid w:val="00F24BF2"/>
    <w:rsid w:val="00F40B63"/>
    <w:rsid w:val="00F41A92"/>
    <w:rsid w:val="00F45C51"/>
    <w:rsid w:val="00F5244A"/>
    <w:rsid w:val="00F53D90"/>
    <w:rsid w:val="00F571D8"/>
    <w:rsid w:val="00F671A8"/>
    <w:rsid w:val="00F678D7"/>
    <w:rsid w:val="00F71E0E"/>
    <w:rsid w:val="00F76C88"/>
    <w:rsid w:val="00F80C60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FF65ED"/>
  <w15:docId w15:val="{1EB13E9B-06C8-488A-8091-41CDD33D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F01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EAA70-0BD8-4DD7-8D63-4C583F6DC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2017-05-11T14:15:00Z</cp:lastPrinted>
  <dcterms:created xsi:type="dcterms:W3CDTF">2017-06-22T14:18:00Z</dcterms:created>
  <dcterms:modified xsi:type="dcterms:W3CDTF">2017-06-22T14:18:00Z</dcterms:modified>
</cp:coreProperties>
</file>